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 w:hAnsi="楷体" w:eastAsia="楷体" w:cs="楷体"/>
          <w:spacing w:val="-20"/>
          <w:sz w:val="44"/>
          <w:szCs w:val="44"/>
        </w:rPr>
      </w:pPr>
      <w:r>
        <w:rPr>
          <w:rFonts w:hint="eastAsia" w:ascii="楷体" w:hAnsi="楷体" w:eastAsia="楷体" w:cs="楷体"/>
          <w:spacing w:val="-20"/>
          <w:sz w:val="44"/>
          <w:szCs w:val="44"/>
        </w:rPr>
        <w:t>南阳金鹏实业有限公司</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楷体" w:hAnsi="楷体" w:eastAsia="楷体" w:cs="楷体"/>
          <w:spacing w:val="-20"/>
          <w:sz w:val="44"/>
          <w:szCs w:val="44"/>
          <w:lang w:eastAsia="zh-CN"/>
        </w:rPr>
      </w:pPr>
      <w:r>
        <w:rPr>
          <w:rFonts w:hint="eastAsia" w:ascii="楷体" w:hAnsi="楷体" w:eastAsia="楷体" w:cs="楷体"/>
          <w:spacing w:val="-20"/>
          <w:sz w:val="44"/>
          <w:szCs w:val="44"/>
        </w:rPr>
        <w:t>年收购加工30万吨废钢竣工环境保护验收</w:t>
      </w:r>
      <w:r>
        <w:rPr>
          <w:rFonts w:hint="eastAsia" w:ascii="楷体" w:hAnsi="楷体" w:eastAsia="楷体" w:cs="楷体"/>
          <w:spacing w:val="-20"/>
          <w:sz w:val="44"/>
          <w:szCs w:val="44"/>
          <w:lang w:eastAsia="zh-CN"/>
        </w:rPr>
        <w:t>意见</w:t>
      </w:r>
    </w:p>
    <w:p>
      <w:pPr>
        <w:keepNext w:val="0"/>
        <w:keepLines w:val="0"/>
        <w:pageBreakBefore w:val="0"/>
        <w:widowControl w:val="0"/>
        <w:kinsoku/>
        <w:wordWrap/>
        <w:overflowPunct/>
        <w:topLinePunct w:val="0"/>
        <w:autoSpaceDE/>
        <w:autoSpaceDN/>
        <w:bidi w:val="0"/>
        <w:adjustRightInd w:val="0"/>
        <w:snapToGrid w:val="0"/>
        <w:spacing w:line="240" w:lineRule="auto"/>
        <w:ind w:firstLine="480" w:firstLineChars="200"/>
        <w:jc w:val="left"/>
        <w:textAlignment w:val="auto"/>
        <w:rPr>
          <w:rFonts w:hint="eastAsia" w:ascii="华文楷体" w:hAnsi="华文楷体" w:eastAsia="华文楷体" w:cs="华文楷体"/>
          <w:color w:val="000000"/>
          <w:spacing w:val="-20"/>
          <w:szCs w:val="28"/>
          <w:lang w:val="en-US" w:eastAsia="zh-CN"/>
        </w:rPr>
      </w:pPr>
    </w:p>
    <w:p>
      <w:pPr>
        <w:ind w:firstLine="480" w:firstLineChars="200"/>
        <w:jc w:val="left"/>
        <w:rPr>
          <w:rFonts w:hint="eastAsia"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0"/>
          <w:szCs w:val="28"/>
          <w:lang w:val="en-US" w:eastAsia="zh-CN"/>
        </w:rPr>
        <w:t>南阳金鹏实业有限公司年收购加工30万吨废钢</w:t>
      </w:r>
      <w:r>
        <w:rPr>
          <w:rFonts w:hint="eastAsia" w:ascii="华文楷体" w:hAnsi="华文楷体" w:eastAsia="华文楷体" w:cs="华文楷体"/>
          <w:color w:val="000000"/>
          <w:spacing w:val="-23"/>
          <w:szCs w:val="28"/>
          <w:lang w:val="en-US" w:eastAsia="zh-CN"/>
        </w:rPr>
        <w:t>于2019年1月建成投入试运行，</w:t>
      </w:r>
      <w:r>
        <w:rPr>
          <w:rFonts w:hint="eastAsia" w:ascii="华文楷体" w:hAnsi="华文楷体" w:eastAsia="华文楷体" w:cs="华文楷体"/>
          <w:color w:val="000000"/>
          <w:spacing w:val="-20"/>
          <w:szCs w:val="28"/>
          <w:lang w:val="en-US" w:eastAsia="zh-CN"/>
        </w:rPr>
        <w:t>南阳金鹏实业有限公司</w:t>
      </w:r>
      <w:r>
        <w:rPr>
          <w:rFonts w:hint="eastAsia" w:ascii="华文楷体" w:hAnsi="华文楷体" w:eastAsia="华文楷体" w:cs="华文楷体"/>
          <w:color w:val="000000"/>
          <w:spacing w:val="-23"/>
          <w:szCs w:val="28"/>
          <w:lang w:val="en-US" w:eastAsia="zh-CN"/>
        </w:rPr>
        <w:t>对照《建设项目竣工环境保护验收暂行办法》（国环规环评[2017]4号），依照国家有关法律法规、建设项目竣工环境保护验收技术规范/指南、本项目环境影响评价报告表和审批部门审批决定等，于2021年4月8日委托</w:t>
      </w:r>
      <w:r>
        <w:rPr>
          <w:rFonts w:hint="default" w:ascii="华文楷体" w:hAnsi="华文楷体" w:eastAsia="华文楷体" w:cs="华文楷体"/>
          <w:color w:val="000000"/>
          <w:spacing w:val="-23"/>
          <w:szCs w:val="28"/>
          <w:lang w:val="en-US" w:eastAsia="zh-CN"/>
        </w:rPr>
        <w:t>河南省</w:t>
      </w:r>
      <w:r>
        <w:rPr>
          <w:rFonts w:hint="eastAsia" w:ascii="华文楷体" w:hAnsi="华文楷体" w:eastAsia="华文楷体" w:cs="华文楷体"/>
          <w:color w:val="000000"/>
          <w:spacing w:val="-23"/>
          <w:szCs w:val="28"/>
          <w:lang w:val="en-US" w:eastAsia="zh-CN"/>
        </w:rPr>
        <w:t>微米检测科技有限公司对本项目进行竣工验收检测工作，根据检测报告以及建设情况，</w:t>
      </w:r>
      <w:r>
        <w:rPr>
          <w:rFonts w:hint="eastAsia" w:ascii="华文楷体" w:hAnsi="华文楷体" w:eastAsia="华文楷体" w:cs="华文楷体"/>
          <w:color w:val="000000"/>
          <w:spacing w:val="-20"/>
          <w:szCs w:val="28"/>
          <w:lang w:val="en-US" w:eastAsia="zh-CN"/>
        </w:rPr>
        <w:t>南阳金鹏实业有限公司</w:t>
      </w:r>
      <w:r>
        <w:rPr>
          <w:rFonts w:hint="eastAsia" w:ascii="华文楷体" w:hAnsi="华文楷体" w:eastAsia="华文楷体" w:cs="华文楷体"/>
          <w:color w:val="000000"/>
          <w:spacing w:val="-23"/>
          <w:szCs w:val="28"/>
          <w:lang w:val="en-US" w:eastAsia="zh-CN"/>
        </w:rPr>
        <w:t>编制了竣工环境保护验收监测报告。2021年4月23日，</w:t>
      </w:r>
      <w:r>
        <w:rPr>
          <w:rFonts w:hint="eastAsia" w:ascii="华文楷体" w:hAnsi="华文楷体" w:eastAsia="华文楷体" w:cs="华文楷体"/>
          <w:color w:val="000000"/>
          <w:spacing w:val="-20"/>
          <w:szCs w:val="28"/>
          <w:lang w:val="en-US" w:eastAsia="zh-CN"/>
        </w:rPr>
        <w:t>南阳金鹏实业有限公司年收购加工30万吨废钢项目</w:t>
      </w:r>
      <w:r>
        <w:rPr>
          <w:rFonts w:hint="eastAsia" w:ascii="华文楷体" w:hAnsi="华文楷体" w:eastAsia="华文楷体" w:cs="华文楷体"/>
          <w:color w:val="000000"/>
          <w:spacing w:val="-23"/>
          <w:szCs w:val="28"/>
          <w:lang w:val="en-US" w:eastAsia="zh-CN"/>
        </w:rPr>
        <w:t>组织召开项目验收会，与会人员根据现场情况及验收报告等相关资料，提出意见如下：</w:t>
      </w:r>
    </w:p>
    <w:p>
      <w:pPr>
        <w:jc w:val="both"/>
        <w:rPr>
          <w:rFonts w:hint="eastAsia" w:ascii="华文楷体" w:hAnsi="华文楷体" w:eastAsia="华文楷体" w:cs="华文楷体"/>
          <w:spacing w:val="-20"/>
          <w:szCs w:val="28"/>
        </w:rPr>
      </w:pPr>
      <w:r>
        <w:rPr>
          <w:rFonts w:hint="eastAsia" w:ascii="华文楷体" w:hAnsi="华文楷体" w:eastAsia="华文楷体" w:cs="华文楷体"/>
          <w:b/>
          <w:bCs/>
          <w:spacing w:val="-20"/>
          <w:szCs w:val="28"/>
        </w:rPr>
        <w:t>一、项目基本情况：</w:t>
      </w:r>
    </w:p>
    <w:p>
      <w:pPr>
        <w:ind w:firstLine="468" w:firstLineChars="200"/>
        <w:jc w:val="left"/>
        <w:rPr>
          <w:rFonts w:hint="eastAsia"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3"/>
          <w:szCs w:val="28"/>
          <w:lang w:val="en-US" w:eastAsia="zh-CN"/>
        </w:rPr>
        <w:t>（一）建设地点、规模、主要建设内容</w:t>
      </w:r>
    </w:p>
    <w:p>
      <w:pPr>
        <w:ind w:firstLine="468" w:firstLineChars="200"/>
        <w:jc w:val="left"/>
        <w:rPr>
          <w:rFonts w:hint="default"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3"/>
          <w:szCs w:val="28"/>
          <w:lang w:val="en-US" w:eastAsia="zh-CN"/>
        </w:rPr>
        <w:t>南阳金鹏实业有限公司位于南阳市唐河县产业集聚区盛居路与旭升路交叉口，南阳金鹏实业有限公司建设有两个项目，一是年收购加工30万吨废钢，二是南阳金鹏实业有限公司年拆解3万台废旧机动车项目。本次对年收购加工30万吨废钢项目进行验收。</w:t>
      </w:r>
    </w:p>
    <w:p>
      <w:pPr>
        <w:ind w:firstLine="468" w:firstLineChars="200"/>
        <w:jc w:val="left"/>
        <w:rPr>
          <w:rFonts w:hint="default"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3"/>
          <w:szCs w:val="28"/>
          <w:lang w:val="en-US" w:eastAsia="zh-CN"/>
        </w:rPr>
        <w:t>南阳金鹏实业有限公司年收购加工30万吨废钢配套建设有一座生产车间。建筑面积8000㎡，配备有桥式起重机、门式起重机、电动桥式起重机、转载机、抓钢机、剪切机等。生产规模达到年收购加工废钢23万吨。</w:t>
      </w:r>
    </w:p>
    <w:p>
      <w:pPr>
        <w:ind w:firstLine="468" w:firstLineChars="200"/>
        <w:jc w:val="left"/>
        <w:rPr>
          <w:rFonts w:hint="eastAsia"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3"/>
          <w:szCs w:val="28"/>
          <w:lang w:val="en-US" w:eastAsia="zh-CN"/>
        </w:rPr>
        <w:t>项目职工6人，管理人员2人，生产员工4人，均不不在厂区食宿，工作制度实行每班工作8h，实行单班运转制，年工作300天。</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（二）建设过程及环保审批情况</w:t>
      </w:r>
    </w:p>
    <w:p>
      <w:pPr>
        <w:ind w:firstLine="468" w:firstLineChars="200"/>
        <w:jc w:val="left"/>
        <w:rPr>
          <w:rFonts w:hint="eastAsia" w:ascii="华文楷体" w:hAnsi="华文楷体" w:eastAsia="华文楷体" w:cs="华文楷体"/>
          <w:color w:val="000000"/>
          <w:spacing w:val="-23"/>
          <w:szCs w:val="28"/>
          <w:lang w:val="en-US" w:eastAsia="zh-CN"/>
        </w:rPr>
      </w:pPr>
      <w:r>
        <w:rPr>
          <w:rFonts w:hint="eastAsia" w:ascii="华文楷体" w:hAnsi="华文楷体" w:eastAsia="华文楷体" w:cs="华文楷体"/>
          <w:color w:val="000000"/>
          <w:spacing w:val="-23"/>
          <w:szCs w:val="28"/>
          <w:lang w:val="en-US" w:eastAsia="zh-CN"/>
        </w:rPr>
        <w:t>本</w:t>
      </w:r>
      <w:r>
        <w:rPr>
          <w:rFonts w:hint="default" w:ascii="华文楷体" w:hAnsi="华文楷体" w:eastAsia="华文楷体" w:cs="华文楷体"/>
          <w:color w:val="000000"/>
          <w:spacing w:val="-23"/>
          <w:szCs w:val="28"/>
          <w:lang w:val="en-US" w:eastAsia="zh-CN"/>
        </w:rPr>
        <w:t>项目环境影响</w:t>
      </w:r>
      <w:r>
        <w:rPr>
          <w:rFonts w:hint="eastAsia" w:ascii="华文楷体" w:hAnsi="华文楷体" w:eastAsia="华文楷体" w:cs="华文楷体"/>
          <w:color w:val="000000"/>
          <w:spacing w:val="-23"/>
          <w:szCs w:val="28"/>
          <w:lang w:val="en-US" w:eastAsia="zh-CN"/>
        </w:rPr>
        <w:t>登记</w:t>
      </w:r>
      <w:r>
        <w:rPr>
          <w:rFonts w:hint="default" w:ascii="华文楷体" w:hAnsi="华文楷体" w:eastAsia="华文楷体" w:cs="华文楷体"/>
          <w:color w:val="000000"/>
          <w:spacing w:val="-23"/>
          <w:szCs w:val="28"/>
          <w:lang w:val="en-US" w:eastAsia="zh-CN"/>
        </w:rPr>
        <w:t>表</w:t>
      </w:r>
      <w:r>
        <w:rPr>
          <w:rFonts w:hint="eastAsia" w:ascii="华文楷体" w:hAnsi="华文楷体" w:eastAsia="华文楷体" w:cs="华文楷体"/>
          <w:color w:val="000000"/>
          <w:spacing w:val="-23"/>
          <w:szCs w:val="28"/>
          <w:lang w:val="en-US" w:eastAsia="zh-CN"/>
        </w:rPr>
        <w:t>于2010年11月18日在唐河县环境保护局备案</w:t>
      </w:r>
      <w:r>
        <w:rPr>
          <w:rFonts w:hint="default" w:ascii="华文楷体" w:hAnsi="华文楷体" w:eastAsia="华文楷体" w:cs="华文楷体"/>
          <w:color w:val="000000"/>
          <w:spacing w:val="-23"/>
          <w:szCs w:val="28"/>
          <w:lang w:val="en-US" w:eastAsia="zh-CN"/>
        </w:rPr>
        <w:t>。</w:t>
      </w:r>
      <w:r>
        <w:rPr>
          <w:rFonts w:hint="eastAsia" w:ascii="华文楷体" w:hAnsi="华文楷体" w:eastAsia="华文楷体" w:cs="华文楷体"/>
          <w:color w:val="000000"/>
          <w:spacing w:val="-23"/>
          <w:szCs w:val="28"/>
          <w:lang w:val="en-US" w:eastAsia="zh-CN"/>
        </w:rPr>
        <w:t>2010年11月19日唐河县环境保护局以唐环审【2010】86号文予以审批。</w:t>
      </w:r>
      <w:r>
        <w:rPr>
          <w:rFonts w:hint="default" w:ascii="华文楷体" w:hAnsi="华文楷体" w:eastAsia="华文楷体" w:cs="华文楷体"/>
          <w:color w:val="000000"/>
          <w:spacing w:val="-23"/>
          <w:szCs w:val="28"/>
          <w:lang w:val="en-US" w:eastAsia="zh-CN"/>
        </w:rPr>
        <w:t>目前本项目的各项</w:t>
      </w:r>
      <w:r>
        <w:rPr>
          <w:rFonts w:hint="eastAsia" w:ascii="华文楷体" w:hAnsi="华文楷体" w:eastAsia="华文楷体" w:cs="华文楷体"/>
          <w:color w:val="000000"/>
          <w:spacing w:val="-23"/>
          <w:szCs w:val="28"/>
          <w:lang w:val="en-US" w:eastAsia="zh-CN"/>
        </w:rPr>
        <w:t>生产及</w:t>
      </w:r>
      <w:r>
        <w:rPr>
          <w:rFonts w:hint="default" w:ascii="华文楷体" w:hAnsi="华文楷体" w:eastAsia="华文楷体" w:cs="华文楷体"/>
          <w:color w:val="000000"/>
          <w:spacing w:val="-23"/>
          <w:szCs w:val="28"/>
          <w:lang w:val="en-US" w:eastAsia="zh-CN"/>
        </w:rPr>
        <w:t>环保设施已建设到位，且均在正常运行。</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（三）投资情况</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本项目实际总投资4000万元，其中环保投资33万，占投资总额的比例为</w:t>
      </w:r>
      <w:r>
        <w:rPr>
          <w:rFonts w:hint="default" w:ascii="Times New Roman" w:hAnsi="Times New Roman" w:eastAsia="华文楷体" w:cs="Times New Roman"/>
          <w:color w:val="000000"/>
          <w:spacing w:val="-20"/>
          <w:szCs w:val="28"/>
          <w:lang w:val="en-US" w:eastAsia="zh-CN"/>
        </w:rPr>
        <w:t>0.825%</w:t>
      </w:r>
      <w:r>
        <w:rPr>
          <w:rFonts w:hint="eastAsia" w:ascii="华文楷体" w:hAnsi="华文楷体" w:eastAsia="华文楷体" w:cs="华文楷体"/>
          <w:color w:val="000000"/>
          <w:spacing w:val="-20"/>
          <w:szCs w:val="28"/>
          <w:lang w:val="en-US" w:eastAsia="zh-CN"/>
        </w:rPr>
        <w:t>。</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（四）验收范围</w:t>
      </w:r>
    </w:p>
    <w:p>
      <w:pPr>
        <w:jc w:val="both"/>
        <w:rPr>
          <w:rFonts w:hint="eastAsia" w:ascii="华文楷体" w:hAnsi="华文楷体" w:eastAsia="华文楷体" w:cs="华文楷体"/>
          <w:spacing w:val="-20"/>
          <w:szCs w:val="28"/>
          <w:lang w:val="en-US" w:eastAsia="zh-CN"/>
        </w:rPr>
      </w:pPr>
      <w:r>
        <w:rPr>
          <w:rFonts w:hint="eastAsia" w:ascii="华文楷体" w:hAnsi="华文楷体" w:eastAsia="华文楷体" w:cs="华文楷体"/>
          <w:color w:val="000000"/>
          <w:spacing w:val="-20"/>
          <w:szCs w:val="28"/>
          <w:lang w:val="en-US" w:eastAsia="zh-CN"/>
        </w:rPr>
        <w:t xml:space="preserve">     南阳金鹏实业有限公司年收购加工30万吨废钢项目。</w:t>
      </w:r>
    </w:p>
    <w:p>
      <w:pPr>
        <w:jc w:val="both"/>
        <w:rPr>
          <w:rFonts w:hint="eastAsia" w:ascii="华文楷体" w:hAnsi="华文楷体" w:eastAsia="华文楷体" w:cs="华文楷体"/>
          <w:b/>
          <w:bCs/>
          <w:spacing w:val="-20"/>
          <w:szCs w:val="28"/>
        </w:rPr>
      </w:pPr>
      <w:r>
        <w:rPr>
          <w:rFonts w:hint="eastAsia" w:ascii="华文楷体" w:hAnsi="华文楷体" w:eastAsia="华文楷体" w:cs="华文楷体"/>
          <w:b/>
          <w:bCs/>
          <w:spacing w:val="-20"/>
          <w:szCs w:val="28"/>
        </w:rPr>
        <w:t>二、工程变动情况</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本项目变动情况如下：</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本项目原登记表中仅列明了主要生产设备台数，项目实际设备与目前设备台数有变动，但规模达到原环评设计的75%。生产工艺无变化，未增加污染物的产生，不属于重大变更。</w:t>
      </w:r>
    </w:p>
    <w:p>
      <w:pPr>
        <w:jc w:val="both"/>
        <w:rPr>
          <w:rFonts w:hint="eastAsia" w:ascii="华文楷体" w:hAnsi="华文楷体" w:eastAsia="华文楷体" w:cs="华文楷体"/>
          <w:b/>
          <w:bCs/>
          <w:spacing w:val="-20"/>
          <w:szCs w:val="28"/>
        </w:rPr>
      </w:pPr>
      <w:r>
        <w:rPr>
          <w:rFonts w:hint="eastAsia" w:ascii="华文楷体" w:hAnsi="华文楷体" w:eastAsia="华文楷体" w:cs="华文楷体"/>
          <w:b/>
          <w:bCs/>
          <w:spacing w:val="-20"/>
          <w:szCs w:val="28"/>
        </w:rPr>
        <w:t>三、环境保护设施建设情况</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（一）废水</w:t>
      </w:r>
    </w:p>
    <w:p>
      <w:pPr>
        <w:numPr>
          <w:ilvl w:val="0"/>
          <w:numId w:val="0"/>
        </w:num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本项目废水主要为职工的生活污水。生活污水：经厂区化粪池（容积30m3，三防措施）处理后经厂区总排口排入市政污水管网最终进入唐河县污水处理厂处理。</w:t>
      </w:r>
    </w:p>
    <w:p>
      <w:pPr>
        <w:numPr>
          <w:ilvl w:val="0"/>
          <w:numId w:val="1"/>
        </w:num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废气</w:t>
      </w:r>
    </w:p>
    <w:p>
      <w:pPr>
        <w:ind w:left="560" w:leftChars="200" w:firstLine="0" w:firstLineChars="0"/>
        <w:jc w:val="both"/>
        <w:rPr>
          <w:rFonts w:hint="default" w:ascii="华文楷体" w:hAnsi="华文楷体" w:eastAsia="华文楷体" w:cs="华文楷体"/>
          <w:color w:val="000000"/>
          <w:spacing w:val="-20"/>
          <w:szCs w:val="28"/>
          <w:lang w:val="en-US" w:eastAsia="zh-CN"/>
        </w:rPr>
      </w:pPr>
      <w:r>
        <w:rPr>
          <w:rFonts w:hint="default" w:ascii="华文楷体" w:hAnsi="华文楷体" w:eastAsia="华文楷体" w:cs="华文楷体"/>
          <w:color w:val="000000"/>
          <w:spacing w:val="-20"/>
          <w:szCs w:val="28"/>
          <w:lang w:val="en-US" w:eastAsia="zh-CN"/>
        </w:rPr>
        <w:t>项目营运期废气主要为切割过程中产生的金属颗粒物。</w:t>
      </w:r>
    </w:p>
    <w:p>
      <w:pPr>
        <w:ind w:left="560" w:leftChars="200" w:firstLine="0" w:firstLineChars="0"/>
        <w:jc w:val="both"/>
        <w:rPr>
          <w:rFonts w:hint="default" w:ascii="华文楷体" w:hAnsi="华文楷体" w:eastAsia="华文楷体" w:cs="华文楷体"/>
          <w:color w:val="000000"/>
          <w:spacing w:val="-20"/>
          <w:szCs w:val="28"/>
          <w:lang w:val="en-US" w:eastAsia="zh-CN"/>
        </w:rPr>
      </w:pPr>
      <w:r>
        <w:rPr>
          <w:rFonts w:hint="default" w:ascii="华文楷体" w:hAnsi="华文楷体" w:eastAsia="华文楷体" w:cs="华文楷体"/>
          <w:color w:val="000000"/>
          <w:spacing w:val="-20"/>
          <w:szCs w:val="28"/>
          <w:lang w:val="en-US" w:eastAsia="zh-CN"/>
        </w:rPr>
        <w:t>金属颗粒物根据重力作用在车间内沉降，且加强车间有效通风。</w:t>
      </w:r>
    </w:p>
    <w:p>
      <w:pPr>
        <w:ind w:left="560" w:leftChars="200" w:firstLine="0" w:firstLineChars="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（三）噪声</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lang w:val="en-US" w:eastAsia="zh-CN"/>
        </w:rPr>
        <w:t>本项目营运期噪声主要是剪切机、起重机、装载机以及运输汽车等产生的噪声，项目营运期高噪声设备采取基础减震和厂房隔声的措施，厂界噪声值均能满足《工业企业厂界环境噪声排放标准》（GB12348-2008）2类标准的要求。</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 xml:space="preserve">（四）固体废弃物 </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华文楷体" w:hAnsi="华文楷体" w:eastAsia="华文楷体" w:cs="华文楷体"/>
          <w:color w:val="000000"/>
          <w:spacing w:val="-20"/>
          <w:sz w:val="28"/>
          <w:szCs w:val="28"/>
          <w:lang w:val="en-US" w:eastAsia="zh-CN"/>
        </w:rPr>
      </w:pPr>
      <w:r>
        <w:rPr>
          <w:rFonts w:hint="default" w:ascii="华文楷体" w:hAnsi="华文楷体" w:eastAsia="华文楷体" w:cs="华文楷体"/>
          <w:color w:val="000000"/>
          <w:spacing w:val="-20"/>
          <w:sz w:val="28"/>
          <w:szCs w:val="28"/>
          <w:lang w:val="en-US" w:eastAsia="zh-CN"/>
        </w:rPr>
        <w:t>本项目营运期固体废物主要为收集的金属颗粒，职工生活垃圾及化粪池污泥。</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华文楷体" w:hAnsi="华文楷体" w:eastAsia="华文楷体" w:cs="华文楷体"/>
          <w:color w:val="000000"/>
          <w:spacing w:val="-20"/>
          <w:sz w:val="28"/>
          <w:szCs w:val="28"/>
          <w:lang w:val="en-US" w:eastAsia="zh-CN"/>
        </w:rPr>
      </w:pPr>
      <w:r>
        <w:rPr>
          <w:rFonts w:hint="default" w:ascii="华文楷体" w:hAnsi="华文楷体" w:eastAsia="华文楷体" w:cs="华文楷体"/>
          <w:color w:val="000000"/>
          <w:spacing w:val="-20"/>
          <w:sz w:val="28"/>
          <w:szCs w:val="28"/>
          <w:lang w:val="en-US" w:eastAsia="zh-CN"/>
        </w:rPr>
        <w:t>切割产生的金属颗粒收集后外售；职工生活垃圾，项目设垃圾桶若干，收集后交由交由环卫部门运至垃圾处理厂；化粪池污泥，定期清掏后由环卫部门清运至垃圾处理厂处理。</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华文楷体" w:hAnsi="华文楷体" w:eastAsia="华文楷体" w:cs="华文楷体"/>
          <w:color w:val="000000"/>
          <w:spacing w:val="-20"/>
          <w:sz w:val="28"/>
          <w:szCs w:val="28"/>
          <w:lang w:val="en-US" w:eastAsia="zh-CN"/>
        </w:rPr>
      </w:pPr>
      <w:r>
        <w:rPr>
          <w:rFonts w:hint="default" w:ascii="华文楷体" w:hAnsi="华文楷体" w:eastAsia="华文楷体" w:cs="华文楷体"/>
          <w:color w:val="000000"/>
          <w:spacing w:val="-20"/>
          <w:sz w:val="28"/>
          <w:szCs w:val="28"/>
          <w:lang w:val="en-US" w:eastAsia="zh-CN"/>
        </w:rPr>
        <w:t>项目机械润滑保养过程会产生废润滑油，产生的废润滑油在危废间收集后交由中环信环保有限公司处理。</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default" w:ascii="华文楷体" w:hAnsi="华文楷体" w:eastAsia="华文楷体" w:cs="华文楷体"/>
          <w:color w:val="000000"/>
          <w:spacing w:val="-20"/>
          <w:sz w:val="28"/>
          <w:szCs w:val="28"/>
          <w:lang w:val="en-US" w:eastAsia="zh-CN"/>
        </w:rPr>
      </w:pPr>
      <w:r>
        <w:rPr>
          <w:rFonts w:hint="default" w:ascii="华文楷体" w:hAnsi="华文楷体" w:eastAsia="华文楷体" w:cs="华文楷体"/>
          <w:color w:val="000000"/>
          <w:spacing w:val="-20"/>
          <w:sz w:val="28"/>
          <w:szCs w:val="28"/>
          <w:lang w:val="en-US" w:eastAsia="zh-CN"/>
        </w:rPr>
        <w:t>另项目在厂区进出口处安装有防辐射检测仪，禁止含辐射类金属进厂，设置全封闭车间，采购的废旧钢铁以及切割后的废旧钢铁，均在车间内存储。</w:t>
      </w:r>
    </w:p>
    <w:p>
      <w:pPr>
        <w:jc w:val="both"/>
        <w:rPr>
          <w:rFonts w:hint="eastAsia" w:ascii="华文楷体" w:hAnsi="华文楷体" w:eastAsia="华文楷体" w:cs="华文楷体"/>
        </w:rPr>
      </w:pPr>
      <w:r>
        <w:rPr>
          <w:rFonts w:hint="eastAsia" w:ascii="华文楷体" w:hAnsi="华文楷体" w:eastAsia="华文楷体" w:cs="华文楷体"/>
          <w:b/>
          <w:bCs/>
          <w:spacing w:val="-20"/>
          <w:szCs w:val="28"/>
        </w:rPr>
        <w:t>四、环境保护设施调试效果</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（一）污染物排放情况</w:t>
      </w:r>
    </w:p>
    <w:p>
      <w:pPr>
        <w:keepNext w:val="0"/>
        <w:keepLines w:val="0"/>
        <w:pageBreakBefore w:val="0"/>
        <w:widowControl w:val="0"/>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1、废气：</w:t>
      </w:r>
    </w:p>
    <w:p>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验收检测期间，无组织废气中颗粒物排放浓度最大值为：颗粒物0.258mg/m3，满足《大气污染物综合排放标准》 （GB 16297-1996）表2（无组织颗粒物厂界外排放浓度≤1.0mg/m³）的要求。</w:t>
      </w:r>
    </w:p>
    <w:p>
      <w:pPr>
        <w:keepNext w:val="0"/>
        <w:keepLines w:val="0"/>
        <w:pageBreakBefore w:val="0"/>
        <w:widowControl w:val="0"/>
        <w:numPr>
          <w:ilvl w:val="0"/>
          <w:numId w:val="2"/>
        </w:numPr>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噪声</w:t>
      </w:r>
    </w:p>
    <w:p>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验收检测期间，各厂界噪声检测结果均满足《工业企业厂界环境噪声排放标准》（GB12348-2008）表1中2类标准【昼间≤60dB（A）、夜间≤50dB（A）】的要求。</w:t>
      </w:r>
    </w:p>
    <w:p>
      <w:pPr>
        <w:keepNext w:val="0"/>
        <w:keepLines w:val="0"/>
        <w:pageBreakBefore w:val="0"/>
        <w:widowControl w:val="0"/>
        <w:numPr>
          <w:ilvl w:val="0"/>
          <w:numId w:val="2"/>
        </w:numPr>
        <w:kinsoku/>
        <w:wordWrap/>
        <w:overflowPunct/>
        <w:topLinePunct w:val="0"/>
        <w:bidi w:val="0"/>
        <w:spacing w:line="360" w:lineRule="auto"/>
        <w:ind w:left="0" w:leftChars="0"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废水</w:t>
      </w:r>
    </w:p>
    <w:p>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验收检测期间，生活废水经化粪池处理后，各检测因子浓度均值分别为PH：7.19-7.22，COD：62 mg/L、悬浮物：37mg/L、氨氮：37mg/L、悬废物：0.641mg/L、BOD5：8.6mg/L、石油类：1.08mg/L，满足唐河县污水处理厂进水水质标准的要求和《污水综合排放标准》（GB8978-1996）表4中三级标准的要求。</w:t>
      </w:r>
    </w:p>
    <w:p>
      <w:pPr>
        <w:keepNext w:val="0"/>
        <w:keepLines w:val="0"/>
        <w:pageBreakBefore w:val="0"/>
        <w:widowControl w:val="0"/>
        <w:numPr>
          <w:ilvl w:val="0"/>
          <w:numId w:val="2"/>
        </w:numPr>
        <w:kinsoku/>
        <w:wordWrap/>
        <w:overflowPunct/>
        <w:topLinePunct w:val="0"/>
        <w:bidi w:val="0"/>
        <w:spacing w:line="360" w:lineRule="auto"/>
        <w:ind w:left="0" w:leftChars="0"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固废</w:t>
      </w:r>
    </w:p>
    <w:p>
      <w:pPr>
        <w:keepNext w:val="0"/>
        <w:keepLines w:val="0"/>
        <w:pageBreakBefore w:val="0"/>
        <w:widowControl w:val="0"/>
        <w:numPr>
          <w:ilvl w:val="0"/>
          <w:numId w:val="0"/>
        </w:numPr>
        <w:kinsoku/>
        <w:wordWrap/>
        <w:overflowPunct/>
        <w:topLinePunct w:val="0"/>
        <w:bidi w:val="0"/>
        <w:spacing w:line="360" w:lineRule="auto"/>
        <w:ind w:firstLine="480" w:firstLineChars="200"/>
        <w:jc w:val="both"/>
        <w:textAlignment w:val="auto"/>
        <w:rPr>
          <w:rFonts w:hint="eastAsia" w:ascii="华文楷体" w:hAnsi="华文楷体" w:eastAsia="华文楷体" w:cs="华文楷体"/>
          <w:color w:val="000000"/>
          <w:spacing w:val="-20"/>
          <w:sz w:val="28"/>
          <w:szCs w:val="28"/>
          <w:lang w:val="en-US" w:eastAsia="zh-CN"/>
        </w:rPr>
      </w:pPr>
      <w:r>
        <w:rPr>
          <w:rFonts w:hint="eastAsia" w:ascii="华文楷体" w:hAnsi="华文楷体" w:eastAsia="华文楷体" w:cs="华文楷体"/>
          <w:color w:val="000000"/>
          <w:spacing w:val="-20"/>
          <w:sz w:val="28"/>
          <w:szCs w:val="28"/>
          <w:lang w:val="en-US" w:eastAsia="zh-CN"/>
        </w:rPr>
        <w:t>项目固体废物均得到妥善处置，本项目固废的处置能满足《一般工业固体废物贮存、处置场污染控制标准》（GB18599-2001）及2013年修改单的要求。危废处置满足《危险废物贮存污染控制标准》（GB18597—2001）及2013年修改单的要求。</w:t>
      </w:r>
      <w:bookmarkStart w:id="0" w:name="_GoBack"/>
      <w:bookmarkEnd w:id="0"/>
    </w:p>
    <w:p>
      <w:pPr>
        <w:pStyle w:val="2"/>
        <w:numPr>
          <w:ilvl w:val="0"/>
          <w:numId w:val="0"/>
        </w:numPr>
        <w:spacing w:line="360" w:lineRule="auto"/>
        <w:rPr>
          <w:rFonts w:hint="eastAsia" w:ascii="华文楷体" w:hAnsi="华文楷体" w:eastAsia="华文楷体" w:cs="华文楷体"/>
          <w:b/>
          <w:bCs/>
          <w:color w:val="auto"/>
          <w:spacing w:val="-20"/>
          <w:kern w:val="2"/>
          <w:sz w:val="28"/>
          <w:szCs w:val="28"/>
          <w:lang w:val="en-GB"/>
        </w:rPr>
      </w:pPr>
      <w:r>
        <w:rPr>
          <w:rFonts w:hint="eastAsia" w:ascii="华文楷体" w:hAnsi="华文楷体" w:eastAsia="华文楷体" w:cs="华文楷体"/>
          <w:b/>
          <w:bCs/>
          <w:color w:val="auto"/>
          <w:spacing w:val="-20"/>
          <w:kern w:val="2"/>
          <w:sz w:val="28"/>
          <w:szCs w:val="28"/>
          <w:lang w:val="en-GB"/>
        </w:rPr>
        <w:t>五、工程建设对环境的影响</w:t>
      </w:r>
    </w:p>
    <w:p>
      <w:pPr>
        <w:ind w:firstLine="480" w:firstLineChars="200"/>
        <w:jc w:val="both"/>
        <w:rPr>
          <w:rFonts w:hint="default" w:ascii="Times New Roman" w:hAnsi="Times New Roman" w:eastAsia="华文楷体" w:cs="Times New Roman"/>
          <w:color w:val="000000"/>
          <w:spacing w:val="-20"/>
          <w:szCs w:val="28"/>
          <w:lang w:eastAsia="zh-CN"/>
        </w:rPr>
      </w:pPr>
      <w:r>
        <w:rPr>
          <w:rFonts w:hint="default" w:ascii="Times New Roman" w:hAnsi="Times New Roman" w:eastAsia="华文楷体" w:cs="Times New Roman"/>
          <w:color w:val="000000"/>
          <w:spacing w:val="-20"/>
          <w:szCs w:val="28"/>
          <w:lang w:eastAsia="zh-CN"/>
        </w:rPr>
        <w:t>本项目废水、废气、噪声、固体废物处理均符合相关执行标准，未对周围环境造成不利影响。</w:t>
      </w:r>
    </w:p>
    <w:p>
      <w:pPr>
        <w:jc w:val="both"/>
        <w:rPr>
          <w:rFonts w:hint="eastAsia" w:ascii="华文楷体" w:hAnsi="华文楷体" w:eastAsia="华文楷体" w:cs="华文楷体"/>
          <w:b/>
          <w:bCs/>
          <w:spacing w:val="-20"/>
          <w:szCs w:val="28"/>
        </w:rPr>
      </w:pPr>
      <w:r>
        <w:rPr>
          <w:rFonts w:hint="eastAsia" w:ascii="华文楷体" w:hAnsi="华文楷体" w:eastAsia="华文楷体" w:cs="华文楷体"/>
          <w:b/>
          <w:bCs/>
          <w:spacing w:val="-20"/>
          <w:szCs w:val="28"/>
        </w:rPr>
        <w:t>六、验收结论</w:t>
      </w:r>
    </w:p>
    <w:p>
      <w:pPr>
        <w:jc w:val="both"/>
        <w:rPr>
          <w:rFonts w:hint="eastAsia" w:ascii="华文楷体" w:hAnsi="华文楷体" w:eastAsia="华文楷体" w:cs="华文楷体"/>
          <w:spacing w:val="-20"/>
          <w:szCs w:val="28"/>
          <w:lang w:val="en-US" w:eastAsia="zh-CN"/>
        </w:rPr>
      </w:pPr>
      <w:r>
        <w:rPr>
          <w:rFonts w:hint="eastAsia" w:ascii="华文楷体" w:hAnsi="华文楷体" w:eastAsia="华文楷体" w:cs="华文楷体"/>
          <w:spacing w:val="-20"/>
          <w:szCs w:val="28"/>
        </w:rPr>
        <w:t xml:space="preserve">   </w:t>
      </w:r>
      <w:r>
        <w:rPr>
          <w:rFonts w:hint="eastAsia" w:ascii="华文楷体" w:hAnsi="华文楷体" w:eastAsia="华文楷体" w:cs="华文楷体"/>
          <w:color w:val="000000"/>
          <w:spacing w:val="-20"/>
          <w:szCs w:val="28"/>
        </w:rPr>
        <w:t xml:space="preserve"> </w:t>
      </w:r>
      <w:r>
        <w:rPr>
          <w:rFonts w:hint="eastAsia" w:ascii="华文楷体" w:hAnsi="华文楷体" w:eastAsia="华文楷体" w:cs="华文楷体"/>
          <w:spacing w:val="-20"/>
          <w:szCs w:val="28"/>
          <w:lang w:val="en-US" w:eastAsia="zh-CN"/>
        </w:rPr>
        <w:t xml:space="preserve"> 经现场核查，本项目严格落实环评批复内容以及环境影响评价建议的各项污染防治措施，各项环保手续完备、资料齐全，符合建设项目环境保护竣工验收条件，验收检测期间，污染物能够实现达标排放，固废得到规范处置；经讨论，验收组同意该项目通过环境保护竣工验收。</w:t>
      </w:r>
    </w:p>
    <w:p>
      <w:pPr>
        <w:jc w:val="both"/>
        <w:rPr>
          <w:rFonts w:hint="eastAsia" w:ascii="华文楷体" w:hAnsi="华文楷体" w:eastAsia="华文楷体" w:cs="华文楷体"/>
          <w:b/>
          <w:bCs/>
          <w:spacing w:val="-20"/>
          <w:sz w:val="28"/>
          <w:szCs w:val="28"/>
        </w:rPr>
      </w:pPr>
      <w:r>
        <w:rPr>
          <w:rFonts w:hint="eastAsia" w:ascii="华文楷体" w:hAnsi="华文楷体" w:eastAsia="华文楷体" w:cs="华文楷体"/>
          <w:b/>
          <w:bCs/>
          <w:spacing w:val="-20"/>
          <w:sz w:val="28"/>
          <w:szCs w:val="28"/>
        </w:rPr>
        <w:t>七、后续要求</w:t>
      </w:r>
    </w:p>
    <w:p>
      <w:pPr>
        <w:ind w:firstLine="480" w:firstLineChars="200"/>
        <w:jc w:val="both"/>
        <w:rPr>
          <w:rFonts w:hint="eastAsia" w:ascii="华文楷体" w:hAnsi="华文楷体" w:eastAsia="华文楷体" w:cs="华文楷体"/>
          <w:color w:val="000000"/>
          <w:spacing w:val="-20"/>
          <w:szCs w:val="28"/>
          <w:lang w:val="en-US" w:eastAsia="zh-CN"/>
        </w:rPr>
      </w:pPr>
      <w:r>
        <w:rPr>
          <w:rFonts w:hint="eastAsia" w:ascii="华文楷体" w:hAnsi="华文楷体" w:eastAsia="华文楷体" w:cs="华文楷体"/>
          <w:color w:val="000000"/>
          <w:spacing w:val="-20"/>
          <w:szCs w:val="28"/>
        </w:rPr>
        <w:t>1、进一步</w:t>
      </w:r>
      <w:r>
        <w:rPr>
          <w:rFonts w:hint="eastAsia" w:ascii="华文楷体" w:hAnsi="华文楷体" w:eastAsia="华文楷体" w:cs="华文楷体"/>
          <w:color w:val="000000"/>
          <w:spacing w:val="-20"/>
          <w:szCs w:val="28"/>
          <w:lang w:eastAsia="zh-CN"/>
        </w:rPr>
        <w:t>加强环境保护管理，提高全员环境意识，落实好各项环保规章制度。</w:t>
      </w:r>
    </w:p>
    <w:p>
      <w:pPr>
        <w:ind w:firstLine="480" w:firstLineChars="200"/>
        <w:jc w:val="both"/>
        <w:rPr>
          <w:rFonts w:hint="eastAsia" w:ascii="华文楷体" w:hAnsi="华文楷体" w:eastAsia="华文楷体" w:cs="华文楷体"/>
          <w:color w:val="000000"/>
          <w:spacing w:val="-20"/>
          <w:szCs w:val="28"/>
        </w:rPr>
      </w:pPr>
      <w:r>
        <w:rPr>
          <w:rFonts w:hint="eastAsia" w:ascii="华文楷体" w:hAnsi="华文楷体" w:eastAsia="华文楷体" w:cs="华文楷体"/>
          <w:color w:val="000000"/>
          <w:spacing w:val="-20"/>
          <w:szCs w:val="28"/>
        </w:rPr>
        <w:t>2、加强环保设施的维护和管理，保证各项环保设施正常运行</w:t>
      </w:r>
      <w:r>
        <w:rPr>
          <w:rFonts w:hint="eastAsia" w:ascii="华文楷体" w:hAnsi="华文楷体" w:eastAsia="华文楷体" w:cs="华文楷体"/>
          <w:color w:val="000000"/>
          <w:spacing w:val="-20"/>
          <w:szCs w:val="28"/>
          <w:lang w:eastAsia="zh-CN"/>
        </w:rPr>
        <w:t>和外排</w:t>
      </w:r>
      <w:r>
        <w:rPr>
          <w:rFonts w:hint="eastAsia" w:ascii="华文楷体" w:hAnsi="华文楷体" w:eastAsia="华文楷体" w:cs="华文楷体"/>
          <w:color w:val="000000"/>
          <w:spacing w:val="-20"/>
          <w:szCs w:val="28"/>
        </w:rPr>
        <w:t>污染物稳定达标排放。</w:t>
      </w:r>
    </w:p>
    <w:p>
      <w:pPr>
        <w:ind w:firstLine="480" w:firstLineChars="200"/>
        <w:rPr>
          <w:rFonts w:hint="default" w:ascii="华文楷体" w:hAnsi="华文楷体" w:eastAsia="华文楷体" w:cs="华文楷体"/>
          <w:b w:val="0"/>
          <w:bCs w:val="0"/>
          <w:color w:val="000000"/>
          <w:spacing w:val="-20"/>
          <w:kern w:val="2"/>
          <w:sz w:val="28"/>
          <w:szCs w:val="28"/>
          <w:lang w:val="en-US" w:eastAsia="zh-CN" w:bidi="ar-SA"/>
        </w:rPr>
      </w:pPr>
      <w:r>
        <w:rPr>
          <w:rFonts w:hint="eastAsia" w:ascii="华文楷体" w:hAnsi="华文楷体" w:eastAsia="华文楷体" w:cs="华文楷体"/>
          <w:b w:val="0"/>
          <w:bCs w:val="0"/>
          <w:color w:val="000000"/>
          <w:spacing w:val="-20"/>
          <w:kern w:val="2"/>
          <w:sz w:val="28"/>
          <w:szCs w:val="28"/>
          <w:lang w:val="en-US" w:eastAsia="zh-CN" w:bidi="ar-SA"/>
        </w:rPr>
        <w:t>3、加强厂区绿化美化。</w:t>
      </w:r>
    </w:p>
    <w:p>
      <w:pPr>
        <w:pStyle w:val="12"/>
        <w:spacing w:beforeAutospacing="0" w:afterAutospacing="0"/>
        <w:jc w:val="both"/>
        <w:outlineLvl w:val="0"/>
        <w:rPr>
          <w:rFonts w:hint="eastAsia" w:ascii="华文楷体" w:hAnsi="华文楷体" w:eastAsia="华文楷体" w:cs="华文楷体"/>
          <w:b/>
          <w:bCs/>
          <w:spacing w:val="-20"/>
          <w:sz w:val="28"/>
          <w:szCs w:val="28"/>
        </w:rPr>
      </w:pPr>
      <w:r>
        <w:rPr>
          <w:rFonts w:hint="eastAsia" w:ascii="华文楷体" w:hAnsi="华文楷体" w:eastAsia="华文楷体" w:cs="华文楷体"/>
          <w:b/>
          <w:bCs/>
          <w:spacing w:val="-20"/>
          <w:sz w:val="28"/>
          <w:szCs w:val="28"/>
        </w:rPr>
        <w:t>八、验收人员信息</w:t>
      </w:r>
    </w:p>
    <w:p>
      <w:pPr>
        <w:pStyle w:val="12"/>
        <w:spacing w:beforeAutospacing="0" w:afterAutospacing="0"/>
        <w:ind w:firstLine="480" w:firstLineChars="200"/>
        <w:jc w:val="both"/>
        <w:outlineLvl w:val="0"/>
        <w:rPr>
          <w:rFonts w:hint="eastAsia" w:ascii="华文楷体" w:hAnsi="华文楷体" w:eastAsia="华文楷体" w:cs="华文楷体"/>
          <w:spacing w:val="-20"/>
          <w:sz w:val="28"/>
          <w:szCs w:val="28"/>
        </w:rPr>
      </w:pPr>
      <w:r>
        <w:rPr>
          <w:rFonts w:hint="eastAsia" w:ascii="华文楷体" w:hAnsi="华文楷体" w:eastAsia="华文楷体" w:cs="华文楷体"/>
          <w:spacing w:val="-20"/>
          <w:sz w:val="28"/>
          <w:szCs w:val="28"/>
        </w:rPr>
        <w:t>后附上验收人员信息一览表</w:t>
      </w:r>
    </w:p>
    <w:p>
      <w:pPr>
        <w:pStyle w:val="12"/>
        <w:spacing w:beforeAutospacing="0" w:afterAutospacing="0"/>
        <w:ind w:firstLine="480" w:firstLineChars="200"/>
        <w:jc w:val="both"/>
        <w:outlineLvl w:val="0"/>
        <w:rPr>
          <w:rFonts w:hint="eastAsia" w:ascii="华文楷体" w:hAnsi="华文楷体" w:eastAsia="华文楷体" w:cs="华文楷体"/>
          <w:spacing w:val="-20"/>
          <w:sz w:val="28"/>
          <w:szCs w:val="28"/>
        </w:rPr>
      </w:pPr>
    </w:p>
    <w:p>
      <w:pPr>
        <w:jc w:val="right"/>
        <w:rPr>
          <w:rFonts w:hint="eastAsia" w:ascii="华文楷体" w:hAnsi="华文楷体" w:eastAsia="华文楷体" w:cs="华文楷体"/>
          <w:spacing w:val="-20"/>
          <w:szCs w:val="28"/>
          <w:highlight w:val="none"/>
        </w:rPr>
      </w:pPr>
      <w:r>
        <w:rPr>
          <w:rFonts w:hint="eastAsia" w:ascii="华文楷体" w:hAnsi="华文楷体" w:eastAsia="华文楷体" w:cs="华文楷体"/>
          <w:color w:val="000000"/>
          <w:spacing w:val="-20"/>
          <w:szCs w:val="28"/>
          <w:lang w:val="en-US" w:eastAsia="zh-CN"/>
        </w:rPr>
        <w:t xml:space="preserve">                南阳金鹏实业有限公司</w:t>
      </w:r>
      <w:r>
        <w:rPr>
          <w:rFonts w:hint="eastAsia" w:ascii="华文楷体" w:hAnsi="华文楷体" w:eastAsia="华文楷体" w:cs="华文楷体"/>
          <w:color w:val="000000"/>
          <w:spacing w:val="-20"/>
          <w:szCs w:val="28"/>
          <w:highlight w:val="none"/>
        </w:rPr>
        <w:t xml:space="preserve"> </w:t>
      </w:r>
      <w:r>
        <w:rPr>
          <w:rFonts w:hint="eastAsia" w:ascii="华文楷体" w:hAnsi="华文楷体" w:eastAsia="华文楷体" w:cs="华文楷体"/>
          <w:spacing w:val="-20"/>
          <w:szCs w:val="28"/>
          <w:highlight w:val="none"/>
        </w:rPr>
        <w:t xml:space="preserve">                                      </w:t>
      </w:r>
      <w:r>
        <w:rPr>
          <w:rFonts w:hint="eastAsia" w:ascii="华文楷体" w:hAnsi="华文楷体" w:eastAsia="华文楷体" w:cs="华文楷体"/>
          <w:color w:val="FF0000"/>
          <w:spacing w:val="-20"/>
          <w:szCs w:val="28"/>
          <w:highlight w:val="none"/>
        </w:rPr>
        <w:t xml:space="preserve">             </w:t>
      </w:r>
      <w:r>
        <w:rPr>
          <w:rFonts w:hint="eastAsia" w:ascii="华文楷体" w:hAnsi="华文楷体" w:eastAsia="华文楷体" w:cs="华文楷体"/>
          <w:spacing w:val="-20"/>
          <w:szCs w:val="28"/>
          <w:highlight w:val="none"/>
        </w:rPr>
        <w:t>20</w:t>
      </w:r>
      <w:r>
        <w:rPr>
          <w:rFonts w:hint="eastAsia" w:ascii="华文楷体" w:hAnsi="华文楷体" w:eastAsia="华文楷体" w:cs="华文楷体"/>
          <w:spacing w:val="-20"/>
          <w:szCs w:val="28"/>
          <w:highlight w:val="none"/>
          <w:lang w:val="en-US" w:eastAsia="zh-CN"/>
        </w:rPr>
        <w:t>21</w:t>
      </w:r>
      <w:r>
        <w:rPr>
          <w:rFonts w:hint="eastAsia" w:ascii="华文楷体" w:hAnsi="华文楷体" w:eastAsia="华文楷体" w:cs="华文楷体"/>
          <w:spacing w:val="-20"/>
          <w:szCs w:val="28"/>
          <w:highlight w:val="none"/>
        </w:rPr>
        <w:t>年</w:t>
      </w:r>
      <w:r>
        <w:rPr>
          <w:rFonts w:hint="eastAsia" w:ascii="华文楷体" w:hAnsi="华文楷体" w:eastAsia="华文楷体" w:cs="华文楷体"/>
          <w:spacing w:val="-20"/>
          <w:szCs w:val="28"/>
          <w:highlight w:val="none"/>
          <w:lang w:val="en-US" w:eastAsia="zh-CN"/>
        </w:rPr>
        <w:t>4</w:t>
      </w:r>
      <w:r>
        <w:rPr>
          <w:rFonts w:hint="eastAsia" w:ascii="华文楷体" w:hAnsi="华文楷体" w:eastAsia="华文楷体" w:cs="华文楷体"/>
          <w:spacing w:val="-20"/>
          <w:szCs w:val="28"/>
          <w:highlight w:val="none"/>
        </w:rPr>
        <w:t>月</w:t>
      </w:r>
      <w:r>
        <w:rPr>
          <w:rFonts w:hint="eastAsia" w:ascii="华文楷体" w:hAnsi="华文楷体" w:eastAsia="华文楷体" w:cs="华文楷体"/>
          <w:spacing w:val="-20"/>
          <w:szCs w:val="28"/>
          <w:highlight w:val="none"/>
          <w:lang w:val="en-US" w:eastAsia="zh-CN"/>
        </w:rPr>
        <w:t>23</w:t>
      </w:r>
      <w:r>
        <w:rPr>
          <w:rFonts w:hint="eastAsia" w:ascii="华文楷体" w:hAnsi="华文楷体" w:eastAsia="华文楷体" w:cs="华文楷体"/>
          <w:spacing w:val="-20"/>
          <w:szCs w:val="28"/>
          <w:highlight w:val="none"/>
        </w:rPr>
        <w:t xml:space="preserve">日  </w:t>
      </w:r>
    </w:p>
    <w:sectPr>
      <w:headerReference r:id="rId5" w:type="default"/>
      <w:footerReference r:id="rId6" w:type="default"/>
      <w:pgSz w:w="11906" w:h="16838"/>
      <w:pgMar w:top="1701" w:right="1134" w:bottom="1701" w:left="1134" w:header="851" w:footer="992" w:gutter="0"/>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BoldMT">
    <w:altName w:val="宋体"/>
    <w:panose1 w:val="00000000000000000000"/>
    <w:charset w:val="86"/>
    <w:family w:val="auto"/>
    <w:pitch w:val="default"/>
    <w:sig w:usb0="00000000" w:usb1="00000000" w:usb2="00000010" w:usb3="00000000" w:csb0="0006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AEB2A9"/>
    <w:multiLevelType w:val="singleLevel"/>
    <w:tmpl w:val="48AEB2A9"/>
    <w:lvl w:ilvl="0" w:tentative="0">
      <w:start w:val="2"/>
      <w:numFmt w:val="chineseCounting"/>
      <w:suff w:val="nothing"/>
      <w:lvlText w:val="（%1）"/>
      <w:lvlJc w:val="left"/>
      <w:rPr>
        <w:rFonts w:hint="eastAsia"/>
      </w:rPr>
    </w:lvl>
  </w:abstractNum>
  <w:abstractNum w:abstractNumId="1">
    <w:nsid w:val="74A82A36"/>
    <w:multiLevelType w:val="singleLevel"/>
    <w:tmpl w:val="74A82A36"/>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98"/>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2B741AED"/>
    <w:rsid w:val="002605E0"/>
    <w:rsid w:val="002E2940"/>
    <w:rsid w:val="002E3EB4"/>
    <w:rsid w:val="006864E9"/>
    <w:rsid w:val="00961C56"/>
    <w:rsid w:val="00A40A12"/>
    <w:rsid w:val="00B01116"/>
    <w:rsid w:val="00B33CED"/>
    <w:rsid w:val="00BD3446"/>
    <w:rsid w:val="00BF72FE"/>
    <w:rsid w:val="00C12D49"/>
    <w:rsid w:val="00D658B4"/>
    <w:rsid w:val="00D9144D"/>
    <w:rsid w:val="00DD6EE6"/>
    <w:rsid w:val="00E06935"/>
    <w:rsid w:val="00ED6289"/>
    <w:rsid w:val="01253EFA"/>
    <w:rsid w:val="01CF608B"/>
    <w:rsid w:val="0282431A"/>
    <w:rsid w:val="03A07FF3"/>
    <w:rsid w:val="0444728E"/>
    <w:rsid w:val="07462DB8"/>
    <w:rsid w:val="079B1C3F"/>
    <w:rsid w:val="08296B11"/>
    <w:rsid w:val="08722DDA"/>
    <w:rsid w:val="09DC5F4C"/>
    <w:rsid w:val="0AC71EB1"/>
    <w:rsid w:val="0ACD46D5"/>
    <w:rsid w:val="0B010699"/>
    <w:rsid w:val="0B5A642C"/>
    <w:rsid w:val="0D7C4EAE"/>
    <w:rsid w:val="0E7E56FD"/>
    <w:rsid w:val="104C192E"/>
    <w:rsid w:val="10BF7C60"/>
    <w:rsid w:val="11FF3ABE"/>
    <w:rsid w:val="12595250"/>
    <w:rsid w:val="14600D86"/>
    <w:rsid w:val="15561F23"/>
    <w:rsid w:val="156672D3"/>
    <w:rsid w:val="1577527E"/>
    <w:rsid w:val="15BD6CAB"/>
    <w:rsid w:val="16450439"/>
    <w:rsid w:val="17777FBF"/>
    <w:rsid w:val="1839432C"/>
    <w:rsid w:val="1BA924D8"/>
    <w:rsid w:val="1C5938F2"/>
    <w:rsid w:val="1CA621B3"/>
    <w:rsid w:val="1E47248D"/>
    <w:rsid w:val="1EB35AA3"/>
    <w:rsid w:val="1EC345FD"/>
    <w:rsid w:val="203B155F"/>
    <w:rsid w:val="21D139D5"/>
    <w:rsid w:val="232C1075"/>
    <w:rsid w:val="236F79FD"/>
    <w:rsid w:val="23B10269"/>
    <w:rsid w:val="249F182C"/>
    <w:rsid w:val="24B33BD4"/>
    <w:rsid w:val="24C13A70"/>
    <w:rsid w:val="252A2A5D"/>
    <w:rsid w:val="25DC58B3"/>
    <w:rsid w:val="268D7601"/>
    <w:rsid w:val="290E438C"/>
    <w:rsid w:val="2AB10368"/>
    <w:rsid w:val="2AD417E5"/>
    <w:rsid w:val="2B741AED"/>
    <w:rsid w:val="2C376DC2"/>
    <w:rsid w:val="2C544D07"/>
    <w:rsid w:val="2C616232"/>
    <w:rsid w:val="2DD84522"/>
    <w:rsid w:val="2E193C8A"/>
    <w:rsid w:val="2EB6570B"/>
    <w:rsid w:val="2F1F4EB1"/>
    <w:rsid w:val="2F930748"/>
    <w:rsid w:val="3083556F"/>
    <w:rsid w:val="31BA0380"/>
    <w:rsid w:val="338E1D12"/>
    <w:rsid w:val="33F023C1"/>
    <w:rsid w:val="34326EDE"/>
    <w:rsid w:val="347A2E4A"/>
    <w:rsid w:val="354A2096"/>
    <w:rsid w:val="35DB7D98"/>
    <w:rsid w:val="379D0955"/>
    <w:rsid w:val="37E516BC"/>
    <w:rsid w:val="389604A9"/>
    <w:rsid w:val="3B592D56"/>
    <w:rsid w:val="3B9E37CD"/>
    <w:rsid w:val="3BE2522C"/>
    <w:rsid w:val="3C172943"/>
    <w:rsid w:val="3C6D3249"/>
    <w:rsid w:val="3DF140E7"/>
    <w:rsid w:val="3E15707D"/>
    <w:rsid w:val="3EAC6567"/>
    <w:rsid w:val="3F963C87"/>
    <w:rsid w:val="402F0D38"/>
    <w:rsid w:val="42D27760"/>
    <w:rsid w:val="42E3293E"/>
    <w:rsid w:val="43181015"/>
    <w:rsid w:val="44742CE7"/>
    <w:rsid w:val="4677181B"/>
    <w:rsid w:val="46DA5235"/>
    <w:rsid w:val="49145791"/>
    <w:rsid w:val="49A70DA8"/>
    <w:rsid w:val="4A9A2264"/>
    <w:rsid w:val="4ADD56F4"/>
    <w:rsid w:val="4B9F638B"/>
    <w:rsid w:val="4C0E0F36"/>
    <w:rsid w:val="4C2B69C2"/>
    <w:rsid w:val="4CC059D7"/>
    <w:rsid w:val="4D014BAB"/>
    <w:rsid w:val="4F2538F5"/>
    <w:rsid w:val="50FE23F3"/>
    <w:rsid w:val="511D37D1"/>
    <w:rsid w:val="51D8278F"/>
    <w:rsid w:val="52A4798F"/>
    <w:rsid w:val="5330073A"/>
    <w:rsid w:val="53796ED0"/>
    <w:rsid w:val="55716AFB"/>
    <w:rsid w:val="565B10C3"/>
    <w:rsid w:val="56BE549E"/>
    <w:rsid w:val="5700334B"/>
    <w:rsid w:val="581D43EB"/>
    <w:rsid w:val="58436326"/>
    <w:rsid w:val="58B600D7"/>
    <w:rsid w:val="58C039C2"/>
    <w:rsid w:val="59426242"/>
    <w:rsid w:val="59840D59"/>
    <w:rsid w:val="5A5724F3"/>
    <w:rsid w:val="5B900190"/>
    <w:rsid w:val="5C0F7C39"/>
    <w:rsid w:val="5C985244"/>
    <w:rsid w:val="5CE52966"/>
    <w:rsid w:val="5D005424"/>
    <w:rsid w:val="5D294404"/>
    <w:rsid w:val="5D7E66C7"/>
    <w:rsid w:val="5DC1137E"/>
    <w:rsid w:val="5ECC11DE"/>
    <w:rsid w:val="5FD04493"/>
    <w:rsid w:val="609C0C5F"/>
    <w:rsid w:val="618D0B88"/>
    <w:rsid w:val="61A20D9C"/>
    <w:rsid w:val="623666FC"/>
    <w:rsid w:val="632503D8"/>
    <w:rsid w:val="637F4BEA"/>
    <w:rsid w:val="64942B22"/>
    <w:rsid w:val="649879C6"/>
    <w:rsid w:val="656D1EC3"/>
    <w:rsid w:val="657C38E0"/>
    <w:rsid w:val="65D032DE"/>
    <w:rsid w:val="66845C0F"/>
    <w:rsid w:val="684B115B"/>
    <w:rsid w:val="68701B13"/>
    <w:rsid w:val="68F234EA"/>
    <w:rsid w:val="69C5410F"/>
    <w:rsid w:val="6ADB3091"/>
    <w:rsid w:val="6B2F4AAE"/>
    <w:rsid w:val="6B484A9B"/>
    <w:rsid w:val="6B514411"/>
    <w:rsid w:val="6B517D95"/>
    <w:rsid w:val="6C566331"/>
    <w:rsid w:val="6D25060B"/>
    <w:rsid w:val="6DBE71A9"/>
    <w:rsid w:val="6EC8599A"/>
    <w:rsid w:val="6FFE77FE"/>
    <w:rsid w:val="70DA2B7F"/>
    <w:rsid w:val="71161F24"/>
    <w:rsid w:val="71C014A7"/>
    <w:rsid w:val="72391C85"/>
    <w:rsid w:val="73C74F99"/>
    <w:rsid w:val="7454134F"/>
    <w:rsid w:val="749F31B5"/>
    <w:rsid w:val="75AB6FC2"/>
    <w:rsid w:val="75DF7370"/>
    <w:rsid w:val="778000B0"/>
    <w:rsid w:val="797B2F67"/>
    <w:rsid w:val="7CAA1C43"/>
    <w:rsid w:val="7CD308FD"/>
    <w:rsid w:val="7E004AAD"/>
    <w:rsid w:val="7E722750"/>
    <w:rsid w:val="7F16647C"/>
    <w:rsid w:val="7F961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pPr>
    <w:rPr>
      <w:rFonts w:ascii="Times New Roman" w:hAnsi="Times New Roman" w:eastAsiaTheme="minorEastAsia" w:cstheme="minorBidi"/>
      <w:kern w:val="2"/>
      <w:sz w:val="28"/>
      <w:szCs w:val="24"/>
      <w:lang w:val="en-US" w:eastAsia="zh-CN" w:bidi="ar-SA"/>
    </w:rPr>
  </w:style>
  <w:style w:type="paragraph" w:styleId="3">
    <w:name w:val="heading 1"/>
    <w:basedOn w:val="1"/>
    <w:next w:val="1"/>
    <w:qFormat/>
    <w:uiPriority w:val="0"/>
    <w:pPr>
      <w:keepNext/>
      <w:keepLines/>
      <w:spacing w:line="576" w:lineRule="auto"/>
      <w:outlineLvl w:val="0"/>
    </w:pPr>
    <w:rPr>
      <w:b/>
      <w:bCs/>
      <w:kern w:val="44"/>
      <w:sz w:val="30"/>
      <w:szCs w:val="30"/>
    </w:rPr>
  </w:style>
  <w:style w:type="paragraph" w:styleId="4">
    <w:name w:val="heading 4"/>
    <w:basedOn w:val="1"/>
    <w:next w:val="1"/>
    <w:unhideWhenUsed/>
    <w:qFormat/>
    <w:uiPriority w:val="0"/>
    <w:pPr>
      <w:keepNext/>
      <w:keepLines/>
      <w:spacing w:line="360" w:lineRule="auto"/>
      <w:ind w:firstLine="0" w:firstLineChars="0"/>
      <w:outlineLvl w:val="3"/>
    </w:pPr>
    <w:rPr>
      <w:rFonts w:ascii="Times New Roman" w:hAnsi="Times New Roman" w:eastAsia="宋体"/>
      <w:b/>
      <w:bCs/>
      <w:sz w:val="24"/>
      <w:szCs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paragraph" w:styleId="5">
    <w:name w:val="Body Text"/>
    <w:basedOn w:val="1"/>
    <w:qFormat/>
    <w:uiPriority w:val="0"/>
    <w:pPr>
      <w:ind w:left="418"/>
    </w:pPr>
    <w:rPr>
      <w:rFonts w:ascii="宋体" w:hAnsi="宋体" w:eastAsia="宋体"/>
      <w:sz w:val="24"/>
    </w:rPr>
  </w:style>
  <w:style w:type="paragraph" w:styleId="6">
    <w:name w:val="Block Text"/>
    <w:basedOn w:val="1"/>
    <w:qFormat/>
    <w:uiPriority w:val="0"/>
    <w:pPr>
      <w:adjustRightInd w:val="0"/>
      <w:spacing w:line="500" w:lineRule="exact"/>
      <w:ind w:left="57" w:right="113" w:firstLine="200" w:firstLineChars="200"/>
      <w:textAlignment w:val="baseline"/>
    </w:pPr>
    <w:rPr>
      <w:rFonts w:ascii="宋体"/>
      <w:kern w:val="0"/>
      <w:sz w:val="28"/>
    </w:rPr>
  </w:style>
  <w:style w:type="paragraph" w:styleId="7">
    <w:name w:val="footer"/>
    <w:basedOn w:val="1"/>
    <w:qFormat/>
    <w:uiPriority w:val="0"/>
    <w:pPr>
      <w:tabs>
        <w:tab w:val="center" w:pos="4153"/>
        <w:tab w:val="right" w:pos="8306"/>
      </w:tabs>
      <w:spacing w:line="240" w:lineRule="auto"/>
    </w:pPr>
    <w:rPr>
      <w:sz w:val="18"/>
      <w:szCs w:val="18"/>
    </w:rPr>
  </w:style>
  <w:style w:type="paragraph" w:styleId="8">
    <w:name w:val="header"/>
    <w:basedOn w:val="1"/>
    <w:qFormat/>
    <w:uiPriority w:val="0"/>
    <w:pPr>
      <w:pBdr>
        <w:bottom w:val="single" w:color="auto" w:sz="6" w:space="1"/>
      </w:pBdr>
      <w:tabs>
        <w:tab w:val="center" w:pos="4153"/>
        <w:tab w:val="right" w:pos="8306"/>
      </w:tabs>
      <w:spacing w:line="240" w:lineRule="auto"/>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普通(网站)1"/>
    <w:basedOn w:val="1"/>
    <w:qFormat/>
    <w:uiPriority w:val="0"/>
    <w:pPr>
      <w:adjustRightInd/>
      <w:snapToGrid/>
      <w:spacing w:beforeAutospacing="1" w:afterAutospacing="1"/>
    </w:pPr>
    <w:rPr>
      <w:rFonts w:ascii="宋体" w:hAnsi="宋体" w:eastAsia="宋体" w:cs="宋体"/>
      <w:sz w:val="24"/>
    </w:rPr>
  </w:style>
  <w:style w:type="paragraph" w:customStyle="1" w:styleId="13">
    <w:name w:val="正文加粗lcc"/>
    <w:basedOn w:val="1"/>
    <w:qFormat/>
    <w:uiPriority w:val="0"/>
    <w:pPr>
      <w:ind w:firstLine="200" w:firstLineChars="200"/>
    </w:pPr>
    <w:rPr>
      <w:rFonts w:cs="TimesNewRomanPS-BoldMT"/>
      <w:b/>
      <w:color w:val="000000"/>
      <w:szCs w:val="22"/>
    </w:rPr>
  </w:style>
  <w:style w:type="paragraph" w:customStyle="1" w:styleId="14">
    <w:name w:val="表头1"/>
    <w:basedOn w:val="1"/>
    <w:next w:val="1"/>
    <w:qFormat/>
    <w:uiPriority w:val="0"/>
    <w:pPr>
      <w:ind w:firstLine="0" w:firstLineChars="0"/>
      <w:jc w:val="center"/>
    </w:pPr>
    <w:rPr>
      <w:rFonts w:ascii="Times New Roman" w:hAnsi="Times New Roman" w:cs="Times New Roman"/>
      <w:b/>
      <w:kern w:val="2"/>
      <w:sz w:val="24"/>
      <w:szCs w:val="24"/>
      <w:lang w:val="en-US" w:eastAsia="zh-CN"/>
    </w:rPr>
  </w:style>
  <w:style w:type="paragraph" w:customStyle="1" w:styleId="15">
    <w:name w:val="表中文字1"/>
    <w:qFormat/>
    <w:uiPriority w:val="0"/>
    <w:pPr>
      <w:widowControl w:val="0"/>
      <w:adjustRightInd w:val="0"/>
      <w:snapToGrid w:val="0"/>
      <w:spacing w:line="240" w:lineRule="auto"/>
      <w:ind w:firstLine="0" w:firstLineChars="0"/>
      <w:jc w:val="center"/>
    </w:pPr>
    <w:rPr>
      <w:rFonts w:ascii="Times New Roman" w:hAnsi="Times New Roman" w:eastAsia="宋体" w:cs="Times New Roman"/>
      <w:color w:val="000000"/>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jinhu.me</Company>
  <Pages>6</Pages>
  <Words>543</Words>
  <Characters>3098</Characters>
  <Lines>25</Lines>
  <Paragraphs>7</Paragraphs>
  <TotalTime>6</TotalTime>
  <ScaleCrop>false</ScaleCrop>
  <LinksUpToDate>false</LinksUpToDate>
  <CharactersWithSpaces>3634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2005-03-10T07:41:00Z</dcterms:created>
  <dc:creator>Administrator</dc:creator>
  <cp:lastModifiedBy>大小橙子</cp:lastModifiedBy>
  <cp:lastPrinted>2019-09-26T10:12:00Z</cp:lastPrinted>
  <dcterms:modified xsi:type="dcterms:W3CDTF">2021-05-19T00:56:36Z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1CB20B2B67DA4197946483A1340F797A</vt:lpwstr>
  </property>
</Properties>
</file>